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D7931" w14:textId="77777777" w:rsidR="000A2477" w:rsidRDefault="00D0265E">
      <w:pPr>
        <w:jc w:val="center"/>
      </w:pPr>
      <w:bookmarkStart w:id="0" w:name="_GoBack"/>
      <w:bookmarkEnd w:id="0"/>
      <w:r>
        <w:t>DATOS PARA LA WEB</w:t>
      </w:r>
    </w:p>
    <w:p w14:paraId="103F10EA" w14:textId="77777777" w:rsidR="000A2477" w:rsidRDefault="000A2477"/>
    <w:p w14:paraId="5E7898C1" w14:textId="77777777" w:rsidR="000A2477" w:rsidRDefault="000A2477"/>
    <w:tbl>
      <w:tblPr>
        <w:tblStyle w:val="a"/>
        <w:tblW w:w="85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63"/>
        <w:gridCol w:w="6153"/>
      </w:tblGrid>
      <w:tr w:rsidR="000A2477" w14:paraId="50BADD94" w14:textId="77777777">
        <w:tc>
          <w:tcPr>
            <w:tcW w:w="2363" w:type="dxa"/>
          </w:tcPr>
          <w:p w14:paraId="53890359" w14:textId="77777777" w:rsidR="000A2477" w:rsidRDefault="00D0265E">
            <w:r>
              <w:t>NOMBRE Y APELLIDOS</w:t>
            </w:r>
          </w:p>
        </w:tc>
        <w:tc>
          <w:tcPr>
            <w:tcW w:w="6153" w:type="dxa"/>
          </w:tcPr>
          <w:p w14:paraId="4A524200" w14:textId="221735C5" w:rsidR="000A2477" w:rsidRDefault="00FC5691">
            <w:r>
              <w:t>Javier Domínguez Pelegrín</w:t>
            </w:r>
          </w:p>
        </w:tc>
      </w:tr>
      <w:tr w:rsidR="000A2477" w14:paraId="3A491129" w14:textId="77777777">
        <w:tc>
          <w:tcPr>
            <w:tcW w:w="2363" w:type="dxa"/>
          </w:tcPr>
          <w:p w14:paraId="2BD35FF7" w14:textId="77777777" w:rsidR="000A2477" w:rsidRDefault="00D0265E">
            <w:r>
              <w:t>CATEGORÍA PROFESIONAL</w:t>
            </w:r>
          </w:p>
        </w:tc>
        <w:tc>
          <w:tcPr>
            <w:tcW w:w="6153" w:type="dxa"/>
          </w:tcPr>
          <w:p w14:paraId="67156177" w14:textId="1395A144" w:rsidR="000A2477" w:rsidRDefault="00FC5691">
            <w:r>
              <w:t>Profesor sustituto interino (acreditado a profesor contratado doctor por la ANECA)</w:t>
            </w:r>
          </w:p>
        </w:tc>
      </w:tr>
      <w:tr w:rsidR="000A2477" w14:paraId="1918B70C" w14:textId="77777777">
        <w:tc>
          <w:tcPr>
            <w:tcW w:w="2363" w:type="dxa"/>
          </w:tcPr>
          <w:p w14:paraId="20242032" w14:textId="77777777" w:rsidR="000A2477" w:rsidRDefault="00D0265E">
            <w:r>
              <w:t>PERFIL INVESTIGADOR</w:t>
            </w:r>
          </w:p>
          <w:p w14:paraId="24F3F0E3" w14:textId="77777777" w:rsidR="000A2477" w:rsidRDefault="00D0265E">
            <w:r>
              <w:t>(= líneas de investigación)</w:t>
            </w:r>
          </w:p>
        </w:tc>
        <w:tc>
          <w:tcPr>
            <w:tcW w:w="6153" w:type="dxa"/>
          </w:tcPr>
          <w:p w14:paraId="79273BA9" w14:textId="77777777" w:rsidR="000A2477" w:rsidRDefault="00FC5691" w:rsidP="00A63F0D">
            <w:pPr>
              <w:pStyle w:val="Prrafodelista"/>
              <w:numPr>
                <w:ilvl w:val="0"/>
                <w:numId w:val="1"/>
              </w:numPr>
            </w:pPr>
            <w:r>
              <w:t xml:space="preserve">La </w:t>
            </w:r>
            <w:proofErr w:type="spellStart"/>
            <w:r>
              <w:t>infopedagogía</w:t>
            </w:r>
            <w:proofErr w:type="spellEnd"/>
            <w:r>
              <w:t xml:space="preserve"> y el enfoque lúdico aplicados a la enseñanza y el aprendizaje de la lengua española </w:t>
            </w:r>
          </w:p>
          <w:p w14:paraId="3D6CFC52" w14:textId="657870D5" w:rsidR="00A63F0D" w:rsidRDefault="00A63F0D" w:rsidP="00A63F0D">
            <w:pPr>
              <w:pStyle w:val="Prrafodelista"/>
              <w:numPr>
                <w:ilvl w:val="0"/>
                <w:numId w:val="1"/>
              </w:numPr>
            </w:pPr>
            <w:r>
              <w:t>Aprendizaje y enseñanza del léxico y de la ortografía</w:t>
            </w:r>
          </w:p>
        </w:tc>
      </w:tr>
      <w:tr w:rsidR="000A2477" w14:paraId="311475D2" w14:textId="77777777">
        <w:tc>
          <w:tcPr>
            <w:tcW w:w="2363" w:type="dxa"/>
          </w:tcPr>
          <w:p w14:paraId="6433185B" w14:textId="77777777" w:rsidR="000A2477" w:rsidRDefault="00D0265E">
            <w:r>
              <w:t>INVESTIGACIONES RECIENTES</w:t>
            </w:r>
          </w:p>
        </w:tc>
        <w:tc>
          <w:tcPr>
            <w:tcW w:w="6153" w:type="dxa"/>
          </w:tcPr>
          <w:p w14:paraId="5F7734EB" w14:textId="7EA6E1FE" w:rsidR="00A63F0D" w:rsidRDefault="00A63F0D" w:rsidP="00A63F0D">
            <w:pPr>
              <w:ind w:left="720" w:hanging="720"/>
              <w:jc w:val="both"/>
            </w:pPr>
            <w:bookmarkStart w:id="1" w:name="_gjdgxs" w:colFirst="0" w:colLast="0"/>
            <w:bookmarkEnd w:id="1"/>
            <w:r>
              <w:t xml:space="preserve">Domínguez Pelegrín, J. (2022). </w:t>
            </w:r>
            <w:r w:rsidRPr="00A63F0D">
              <w:t>Análisis del aprendizaje explícito e implícito de la competencia ortográfica acentual de los estudiantes universitarios</w:t>
            </w:r>
            <w:r>
              <w:t xml:space="preserve">. En Garcés Manzanera, A., </w:t>
            </w:r>
            <w:proofErr w:type="spellStart"/>
            <w:r>
              <w:t>Ould</w:t>
            </w:r>
            <w:proofErr w:type="spellEnd"/>
            <w:r>
              <w:t xml:space="preserve"> García, O. S. y Flores </w:t>
            </w:r>
            <w:proofErr w:type="spellStart"/>
            <w:r>
              <w:t>Borjabad</w:t>
            </w:r>
            <w:proofErr w:type="spellEnd"/>
            <w:r>
              <w:t>, S. A. (</w:t>
            </w:r>
            <w:proofErr w:type="spellStart"/>
            <w:r>
              <w:t>coords</w:t>
            </w:r>
            <w:proofErr w:type="spellEnd"/>
            <w:r>
              <w:t xml:space="preserve">.).  </w:t>
            </w:r>
            <w:r w:rsidRPr="00A63F0D">
              <w:rPr>
                <w:i/>
                <w:iCs/>
              </w:rPr>
              <w:t>El devenir de la lingüística y la cultura: un estudio interdisciplinar sobre lengua, literatura y traducción</w:t>
            </w:r>
            <w:r>
              <w:t>. Dykinson, 644-671.</w:t>
            </w:r>
          </w:p>
          <w:p w14:paraId="6338BEA3" w14:textId="12B3ED2F" w:rsidR="00D12C2F" w:rsidRDefault="00D12C2F" w:rsidP="00D12C2F">
            <w:pPr>
              <w:ind w:left="720" w:hanging="720"/>
              <w:jc w:val="both"/>
            </w:pPr>
            <w:r>
              <w:t xml:space="preserve">Martínez Aranda, M. y Domínguez Pelegrín, J. (2022). Análisis de la efectividad de la gamificación para el aprendizaje del léxico en Educación Superior. En Cobos </w:t>
            </w:r>
            <w:proofErr w:type="spellStart"/>
            <w:r>
              <w:t>Sanchiz</w:t>
            </w:r>
            <w:proofErr w:type="spellEnd"/>
            <w:r>
              <w:t xml:space="preserve">, D., López Meneses, E., Martín Padilla, A. H., Molina García, L. y Jaén Martínez, A. (eds.). </w:t>
            </w:r>
            <w:r w:rsidRPr="00A63F0D">
              <w:rPr>
                <w:i/>
                <w:iCs/>
              </w:rPr>
              <w:t>Educar para transformar: innovación, calidad y TIC en contextos formativos</w:t>
            </w:r>
            <w:r>
              <w:t>. Dykinson, 3372-3382.</w:t>
            </w:r>
          </w:p>
          <w:p w14:paraId="59E4B793" w14:textId="77777777" w:rsidR="00D0265E" w:rsidRDefault="00D0265E" w:rsidP="00A63F0D">
            <w:pPr>
              <w:ind w:left="720" w:hanging="720"/>
              <w:jc w:val="both"/>
            </w:pPr>
            <w:r>
              <w:t xml:space="preserve">Domínguez Pelegrín, J., López Quero, S. y Andión Herrero, M. A. (2019).  </w:t>
            </w:r>
            <w:r w:rsidRPr="00D0265E">
              <w:t>Las creencias de los profesores de español como lengua extranjera sobre los estilos de aprendizaje</w:t>
            </w:r>
            <w:r>
              <w:t xml:space="preserve">. </w:t>
            </w:r>
            <w:r w:rsidRPr="00D0265E">
              <w:rPr>
                <w:i/>
                <w:iCs/>
              </w:rPr>
              <w:t>Revista Española de Lingüística Aplicada</w:t>
            </w:r>
            <w:r>
              <w:t xml:space="preserve">, </w:t>
            </w:r>
            <w:r w:rsidRPr="00D0265E">
              <w:rPr>
                <w:i/>
                <w:iCs/>
              </w:rPr>
              <w:t>32</w:t>
            </w:r>
            <w:r>
              <w:t>(2), 419-454.</w:t>
            </w:r>
          </w:p>
          <w:p w14:paraId="5DD4C3AD" w14:textId="465EAE8D" w:rsidR="009462E6" w:rsidRDefault="009462E6" w:rsidP="00A63F0D">
            <w:pPr>
              <w:ind w:left="720" w:hanging="720"/>
              <w:jc w:val="both"/>
            </w:pPr>
            <w:r>
              <w:t xml:space="preserve">Domínguez Pelegrín, J. y </w:t>
            </w:r>
            <w:proofErr w:type="spellStart"/>
            <w:r>
              <w:t>Peragón</w:t>
            </w:r>
            <w:proofErr w:type="spellEnd"/>
            <w:r>
              <w:t xml:space="preserve"> López, C. E. (2019). </w:t>
            </w:r>
            <w:r w:rsidRPr="009462E6">
              <w:t>Currículo, programa y unidad didáctica</w:t>
            </w:r>
            <w:r>
              <w:t xml:space="preserve">. En Jiménez Calderón, F. y </w:t>
            </w:r>
            <w:proofErr w:type="spellStart"/>
            <w:r>
              <w:t>Rufaz</w:t>
            </w:r>
            <w:proofErr w:type="spellEnd"/>
            <w:r>
              <w:t xml:space="preserve"> Sánchez, A. (eds.). </w:t>
            </w:r>
            <w:r w:rsidRPr="009462E6">
              <w:rPr>
                <w:i/>
                <w:iCs/>
              </w:rPr>
              <w:t xml:space="preserve">Manual de formación para profesores de ELE. </w:t>
            </w:r>
            <w:r>
              <w:t>SGEL, 53-78</w:t>
            </w:r>
          </w:p>
          <w:p w14:paraId="4663B8D0" w14:textId="77777777" w:rsidR="009462E6" w:rsidRDefault="009462E6" w:rsidP="009462E6">
            <w:pPr>
              <w:ind w:left="720" w:hanging="720"/>
              <w:jc w:val="both"/>
            </w:pPr>
            <w:r>
              <w:t>García Manga, C. y Domínguez Pelegrín, J. (2018). Las nuevas tecnologías en ELE. En Martínez-Atienza de Dios, M. y Zamorano Aguilar, A. (</w:t>
            </w:r>
            <w:proofErr w:type="spellStart"/>
            <w:r>
              <w:t>coords</w:t>
            </w:r>
            <w:proofErr w:type="spellEnd"/>
            <w:r>
              <w:t xml:space="preserve">.). </w:t>
            </w:r>
            <w:r w:rsidRPr="00D12C2F">
              <w:rPr>
                <w:i/>
                <w:iCs/>
              </w:rPr>
              <w:t>Teoría y metodología para la enseñanza de ELE. III Programación y diseño de unidades didácticas</w:t>
            </w:r>
            <w:r>
              <w:t xml:space="preserve">. </w:t>
            </w:r>
            <w:proofErr w:type="spellStart"/>
            <w:r>
              <w:t>enclave_ELE</w:t>
            </w:r>
            <w:proofErr w:type="spellEnd"/>
            <w:r>
              <w:t>, 85-140.</w:t>
            </w:r>
          </w:p>
          <w:p w14:paraId="173A4276" w14:textId="7446DE8D" w:rsidR="009462E6" w:rsidRDefault="009462E6" w:rsidP="00A63F0D">
            <w:pPr>
              <w:ind w:left="720" w:hanging="720"/>
              <w:jc w:val="both"/>
            </w:pPr>
          </w:p>
        </w:tc>
      </w:tr>
    </w:tbl>
    <w:p w14:paraId="78F8C1AB" w14:textId="77777777" w:rsidR="000A2477" w:rsidRDefault="000A2477"/>
    <w:sectPr w:rsidR="000A2477"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66BE6"/>
    <w:multiLevelType w:val="hybridMultilevel"/>
    <w:tmpl w:val="5EC4F9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477"/>
    <w:rsid w:val="000A2477"/>
    <w:rsid w:val="009462E6"/>
    <w:rsid w:val="00A63F0D"/>
    <w:rsid w:val="00D0265E"/>
    <w:rsid w:val="00D12C2F"/>
    <w:rsid w:val="00D92778"/>
    <w:rsid w:val="00FC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A4E55"/>
  <w15:docId w15:val="{C030D322-1C52-40AF-8092-FD24A087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63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1546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Poyato Vioque</dc:creator>
  <cp:lastModifiedBy>David Poyato Vioque</cp:lastModifiedBy>
  <cp:revision>2</cp:revision>
  <dcterms:created xsi:type="dcterms:W3CDTF">2023-05-17T07:47:00Z</dcterms:created>
  <dcterms:modified xsi:type="dcterms:W3CDTF">2023-05-17T07:47:00Z</dcterms:modified>
</cp:coreProperties>
</file>