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7019"/>
        <w:gridCol w:w="1479"/>
      </w:tblGrid>
      <w:tr w:rsidR="00BA1636" w14:paraId="2D3EEB34" w14:textId="77777777" w:rsidTr="00572E0D">
        <w:trPr>
          <w:trHeight w:val="1422"/>
        </w:trPr>
        <w:tc>
          <w:tcPr>
            <w:tcW w:w="4130" w:type="pct"/>
            <w:tcMar>
              <w:left w:w="0" w:type="dxa"/>
              <w:right w:w="0" w:type="dxa"/>
            </w:tcMar>
          </w:tcPr>
          <w:p w14:paraId="5E0B94F6" w14:textId="77777777" w:rsidR="00BA1636" w:rsidRPr="00970C8B" w:rsidRDefault="00BA1636" w:rsidP="00572E0D">
            <w:pPr>
              <w:pStyle w:val="Header-Left"/>
              <w:contextualSpacing/>
              <w:jc w:val="right"/>
              <w:rPr>
                <w:rFonts w:ascii="Times New Roman" w:hAnsi="Times New Roman" w:cs="Times New Roman"/>
                <w:b/>
                <w:bCs/>
                <w:lang w:val="es-ES"/>
              </w:rPr>
            </w:pPr>
            <w:r w:rsidRPr="00970C8B">
              <w:rPr>
                <w:rFonts w:ascii="Times New Roman" w:hAnsi="Times New Roman" w:cs="Times New Roman"/>
                <w:b/>
                <w:bCs/>
                <w:lang w:val="es-ES"/>
              </w:rPr>
              <w:t>Universidad de Córdoba</w:t>
            </w:r>
          </w:p>
        </w:tc>
        <w:tc>
          <w:tcPr>
            <w:tcW w:w="870" w:type="pct"/>
            <w:tcMar>
              <w:left w:w="0" w:type="dxa"/>
              <w:right w:w="0" w:type="dxa"/>
            </w:tcMar>
          </w:tcPr>
          <w:p w14:paraId="7D5E7F19" w14:textId="77777777" w:rsidR="00BA1636" w:rsidRDefault="00BA1636" w:rsidP="00572E0D">
            <w:pPr>
              <w:pStyle w:val="Header-Right"/>
              <w:contextualSpacing/>
            </w:pPr>
            <w:r w:rsidRPr="00DA4689">
              <w:rPr>
                <w:noProof/>
                <w:lang w:val="es-ES_tradnl" w:eastAsia="es-ES_tradnl"/>
              </w:rPr>
              <w:drawing>
                <wp:anchor distT="0" distB="0" distL="114300" distR="114300" simplePos="0" relativeHeight="251659264" behindDoc="0" locked="0" layoutInCell="1" allowOverlap="1" wp14:anchorId="430DB33D" wp14:editId="7FA1FFD3">
                  <wp:simplePos x="0" y="0"/>
                  <wp:positionH relativeFrom="column">
                    <wp:posOffset>257077</wp:posOffset>
                  </wp:positionH>
                  <wp:positionV relativeFrom="paragraph">
                    <wp:posOffset>356870</wp:posOffset>
                  </wp:positionV>
                  <wp:extent cx="433070" cy="587375"/>
                  <wp:effectExtent l="152400" t="114300" r="341630" b="301625"/>
                  <wp:wrapNone/>
                  <wp:docPr id="33" name="Imagen 3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2" descr="Un dibujo con letras&#10;&#10;Descripción generada automáticamente con confianza media"/>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433070" cy="587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bl>
    <w:p w14:paraId="61D1ECCD" w14:textId="77777777" w:rsidR="00BA1636" w:rsidRDefault="00BA1636" w:rsidP="00BA1636">
      <w:pPr>
        <w:contextualSpacing/>
      </w:pPr>
    </w:p>
    <w:tbl>
      <w:tblPr>
        <w:tblStyle w:val="TextTable"/>
        <w:tblpPr w:leftFromText="141" w:rightFromText="141" w:horzAnchor="margin" w:tblpY="1949"/>
        <w:tblW w:w="0" w:type="auto"/>
        <w:jc w:val="left"/>
        <w:tblLook w:val="04A0" w:firstRow="1" w:lastRow="0" w:firstColumn="1" w:lastColumn="0" w:noHBand="0" w:noVBand="1"/>
      </w:tblPr>
      <w:tblGrid>
        <w:gridCol w:w="8498"/>
      </w:tblGrid>
      <w:tr w:rsidR="00BA1636" w14:paraId="5DF8EFA8" w14:textId="77777777" w:rsidTr="00572E0D">
        <w:trPr>
          <w:trHeight w:val="5166"/>
          <w:jc w:val="left"/>
        </w:trPr>
        <w:sdt>
          <w:sdtPr>
            <w:rPr>
              <w:rFonts w:asciiTheme="minorHAnsi" w:eastAsiaTheme="minorEastAsia" w:hAnsiTheme="minorHAnsi" w:cstheme="minorBidi"/>
              <w:color w:val="2E74B5" w:themeColor="accent5" w:themeShade="BF"/>
              <w:spacing w:val="0"/>
              <w:kern w:val="0"/>
              <w:sz w:val="20"/>
              <w:szCs w:val="22"/>
            </w:rPr>
            <w:id w:val="12441451"/>
            <w:placeholder>
              <w:docPart w:val="338D24B3EB65F440918B2DA0BD78026F"/>
            </w:placeholder>
          </w:sdtPr>
          <w:sdtEndPr>
            <w:rPr>
              <w:sz w:val="22"/>
            </w:rPr>
          </w:sdtEndPr>
          <w:sdtContent>
            <w:tc>
              <w:tcPr>
                <w:tcW w:w="8498" w:type="dxa"/>
                <w:vAlign w:val="bottom"/>
              </w:tcPr>
              <w:p w14:paraId="4D76562E" w14:textId="77777777" w:rsidR="00BA1636" w:rsidRPr="00DA4689" w:rsidRDefault="00BA1636" w:rsidP="00572E0D">
                <w:pPr>
                  <w:pStyle w:val="Ttulo"/>
                  <w:jc w:val="center"/>
                  <w:rPr>
                    <w:color w:val="2E74B5" w:themeColor="accent5" w:themeShade="BF"/>
                  </w:rPr>
                </w:pPr>
              </w:p>
              <w:p w14:paraId="4FD4F728" w14:textId="77777777" w:rsidR="00BA1636" w:rsidRPr="00970C8B" w:rsidRDefault="00BA1636" w:rsidP="00572E0D">
                <w:pPr>
                  <w:pStyle w:val="Ttulo"/>
                  <w:jc w:val="center"/>
                  <w:rPr>
                    <w:rFonts w:ascii="Cambria" w:hAnsi="Cambria"/>
                    <w:b/>
                    <w:bCs/>
                    <w:color w:val="2E74B5" w:themeColor="accent5" w:themeShade="BF"/>
                    <w:lang w:val="es-ES"/>
                  </w:rPr>
                </w:pPr>
                <w:r w:rsidRPr="00970C8B">
                  <w:rPr>
                    <w:rFonts w:ascii="Cambria" w:hAnsi="Cambria"/>
                    <w:b/>
                    <w:bCs/>
                    <w:color w:val="2E74B5" w:themeColor="accent5" w:themeShade="BF"/>
                    <w:lang w:val="es-ES"/>
                  </w:rPr>
                  <w:t>Máster en Nutrición Humana</w:t>
                </w:r>
              </w:p>
              <w:p w14:paraId="381A8835" w14:textId="77777777" w:rsidR="00BA1636" w:rsidRDefault="00BA1636" w:rsidP="00572E0D">
                <w:pPr>
                  <w:contextualSpacing/>
                </w:pPr>
              </w:p>
              <w:p w14:paraId="6CE82873" w14:textId="77777777" w:rsidR="00BA1636" w:rsidRDefault="00BA1636" w:rsidP="00572E0D">
                <w:pPr>
                  <w:contextualSpacing/>
                  <w:jc w:val="center"/>
                </w:pPr>
                <w:r w:rsidRPr="00DA4689">
                  <w:rPr>
                    <w:noProof/>
                    <w:color w:val="2E74B5" w:themeColor="accent5" w:themeShade="BF"/>
                    <w:lang w:eastAsia="es-ES_tradnl"/>
                  </w:rPr>
                  <w:drawing>
                    <wp:inline distT="0" distB="0" distL="0" distR="0" wp14:anchorId="04E04B99" wp14:editId="2BC0EF7F">
                      <wp:extent cx="2986620" cy="3004022"/>
                      <wp:effectExtent l="0" t="0" r="10795" b="0"/>
                      <wp:docPr id="1"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2987508" cy="3004915"/>
                              </a:xfrm>
                              <a:prstGeom prst="rect">
                                <a:avLst/>
                              </a:prstGeom>
                            </pic:spPr>
                          </pic:pic>
                        </a:graphicData>
                      </a:graphic>
                    </wp:inline>
                  </w:drawing>
                </w:r>
              </w:p>
              <w:p w14:paraId="2164C3C2" w14:textId="77777777" w:rsidR="00BA1636" w:rsidRDefault="00BA1636" w:rsidP="00572E0D">
                <w:pPr>
                  <w:pStyle w:val="Ttulo"/>
                  <w:jc w:val="center"/>
                  <w:rPr>
                    <w:rFonts w:ascii="Hobo Std" w:hAnsi="Hobo Std"/>
                    <w:color w:val="C45911" w:themeColor="accent2" w:themeShade="BF"/>
                  </w:rPr>
                </w:pPr>
              </w:p>
              <w:p w14:paraId="47147E47" w14:textId="0054EA1E" w:rsidR="00BA1636" w:rsidRPr="00970C8B" w:rsidRDefault="00BA1636" w:rsidP="00572E0D">
                <w:pPr>
                  <w:pStyle w:val="Ttulo"/>
                  <w:jc w:val="center"/>
                  <w:rPr>
                    <w:rFonts w:ascii="Cambria" w:hAnsi="Cambria"/>
                    <w:b/>
                    <w:bCs/>
                    <w:color w:val="C45911" w:themeColor="accent2" w:themeShade="BF"/>
                    <w:lang w:val="es-ES"/>
                  </w:rPr>
                </w:pPr>
                <w:r w:rsidRPr="00BA1636">
                  <w:rPr>
                    <w:rFonts w:ascii="Cambria" w:hAnsi="Cambria"/>
                    <w:b/>
                    <w:bCs/>
                    <w:color w:val="C45911" w:themeColor="accent2" w:themeShade="BF"/>
                    <w:lang w:val="es-ES"/>
                  </w:rPr>
                  <w:t>INDICACIONES PARA LA COORDINACIÓN DEL PROFESORADO</w:t>
                </w:r>
              </w:p>
              <w:p w14:paraId="783D36E4" w14:textId="77777777" w:rsidR="00BA1636" w:rsidRPr="00DA4689" w:rsidRDefault="00BA1636" w:rsidP="00572E0D">
                <w:pPr>
                  <w:contextualSpacing/>
                </w:pPr>
              </w:p>
              <w:p w14:paraId="5F6FC582" w14:textId="77777777" w:rsidR="00BA1636" w:rsidRPr="00DA4689" w:rsidRDefault="00BA1636" w:rsidP="00572E0D">
                <w:pPr>
                  <w:contextualSpacing/>
                </w:pPr>
              </w:p>
            </w:tc>
          </w:sdtContent>
        </w:sdt>
      </w:tr>
    </w:tbl>
    <w:p w14:paraId="320EDB4C" w14:textId="77777777" w:rsidR="00BA1636" w:rsidRDefault="00BA1636" w:rsidP="00BA1636">
      <w:pPr>
        <w:contextualSpacing/>
        <w:jc w:val="center"/>
      </w:pPr>
    </w:p>
    <w:p w14:paraId="7EFFAF39" w14:textId="77777777" w:rsidR="00BA1636" w:rsidRDefault="00BA1636" w:rsidP="00BA1636">
      <w:pPr>
        <w:contextualSpacing/>
        <w:jc w:val="center"/>
      </w:pPr>
    </w:p>
    <w:p w14:paraId="31F21BE3" w14:textId="77777777" w:rsidR="00BA1636" w:rsidRDefault="00BA1636" w:rsidP="00BA1636">
      <w:pPr>
        <w:contextualSpacing/>
        <w:jc w:val="center"/>
      </w:pPr>
    </w:p>
    <w:tbl>
      <w:tblPr>
        <w:tblpPr w:leftFromText="141" w:rightFromText="141" w:vertAnchor="text" w:horzAnchor="margin" w:tblpY="92"/>
        <w:tblW w:w="5000" w:type="pct"/>
        <w:tblCellMar>
          <w:left w:w="0" w:type="dxa"/>
          <w:right w:w="0" w:type="dxa"/>
        </w:tblCellMar>
        <w:tblLook w:val="04A0" w:firstRow="1" w:lastRow="0" w:firstColumn="1" w:lastColumn="0" w:noHBand="0" w:noVBand="1"/>
      </w:tblPr>
      <w:tblGrid>
        <w:gridCol w:w="2549"/>
        <w:gridCol w:w="1416"/>
        <w:gridCol w:w="4533"/>
      </w:tblGrid>
      <w:tr w:rsidR="00BA1636" w14:paraId="27B0C1F6" w14:textId="77777777" w:rsidTr="00572E0D">
        <w:tc>
          <w:tcPr>
            <w:tcW w:w="1500" w:type="pct"/>
            <w:shd w:val="clear" w:color="auto" w:fill="4472C4" w:themeFill="accent1"/>
          </w:tcPr>
          <w:p w14:paraId="3024A8CF" w14:textId="77777777" w:rsidR="00BA1636" w:rsidRDefault="00BA1636" w:rsidP="00572E0D">
            <w:pPr>
              <w:contextualSpacing/>
            </w:pPr>
          </w:p>
        </w:tc>
        <w:tc>
          <w:tcPr>
            <w:tcW w:w="833" w:type="pct"/>
            <w:shd w:val="clear" w:color="auto" w:fill="ED7D31" w:themeFill="accent2"/>
          </w:tcPr>
          <w:p w14:paraId="096CE2C5" w14:textId="77777777" w:rsidR="00BA1636" w:rsidRDefault="00BA1636" w:rsidP="00572E0D">
            <w:pPr>
              <w:contextualSpacing/>
            </w:pPr>
          </w:p>
        </w:tc>
        <w:tc>
          <w:tcPr>
            <w:tcW w:w="2667" w:type="pct"/>
            <w:shd w:val="clear" w:color="auto" w:fill="FFC000" w:themeFill="accent4"/>
          </w:tcPr>
          <w:p w14:paraId="314463AD" w14:textId="77777777" w:rsidR="00BA1636" w:rsidRDefault="00BA1636" w:rsidP="00572E0D">
            <w:pPr>
              <w:contextualSpacing/>
            </w:pPr>
          </w:p>
        </w:tc>
      </w:tr>
    </w:tbl>
    <w:p w14:paraId="08C0C6B4" w14:textId="77777777" w:rsidR="00BA1636" w:rsidRDefault="00BA1636" w:rsidP="00BA1636">
      <w:pPr>
        <w:rPr>
          <w:lang w:val="es-ES"/>
        </w:rPr>
      </w:pPr>
    </w:p>
    <w:p w14:paraId="71303478" w14:textId="77777777" w:rsidR="00BA1636" w:rsidRDefault="00BA1636" w:rsidP="00BA1636">
      <w:pPr>
        <w:rPr>
          <w:b/>
          <w:bCs/>
          <w:lang w:val="es-ES"/>
        </w:rPr>
      </w:pPr>
    </w:p>
    <w:p w14:paraId="3E07775E" w14:textId="3F7B1DBA" w:rsidR="00BA1636" w:rsidRPr="00BA1636" w:rsidRDefault="00BA1636" w:rsidP="00BA1636">
      <w:pPr>
        <w:rPr>
          <w:b/>
          <w:bCs/>
          <w:lang w:val="es-ES"/>
        </w:rPr>
      </w:pPr>
      <w:r w:rsidRPr="00BA1636">
        <w:rPr>
          <w:b/>
          <w:bCs/>
          <w:lang w:val="es-ES"/>
        </w:rPr>
        <w:lastRenderedPageBreak/>
        <w:t>Introducción</w:t>
      </w:r>
    </w:p>
    <w:p w14:paraId="4FEE46A7" w14:textId="77777777" w:rsidR="00BA1636" w:rsidRDefault="00BA1636" w:rsidP="00BA1636">
      <w:pPr>
        <w:rPr>
          <w:lang w:val="es-ES"/>
        </w:rPr>
      </w:pPr>
    </w:p>
    <w:p w14:paraId="0E16FF9F" w14:textId="6159DFDF" w:rsidR="00BA1636" w:rsidRDefault="00BA1636" w:rsidP="00BA1636">
      <w:pPr>
        <w:ind w:firstLine="708"/>
        <w:jc w:val="both"/>
        <w:rPr>
          <w:lang w:val="es-ES"/>
        </w:rPr>
      </w:pPr>
      <w:r w:rsidRPr="00BA1636">
        <w:rPr>
          <w:lang w:val="es-ES"/>
        </w:rPr>
        <w:t xml:space="preserve">Es fundamental para una adecuada impartición del </w:t>
      </w:r>
      <w:r w:rsidRPr="00BA1636">
        <w:rPr>
          <w:b/>
          <w:bCs/>
          <w:lang w:val="es-ES"/>
        </w:rPr>
        <w:t>Máster en Nutrición Humana</w:t>
      </w:r>
      <w:r w:rsidRPr="00BA1636">
        <w:rPr>
          <w:lang w:val="es-ES"/>
        </w:rPr>
        <w:t xml:space="preserve"> la correcta coordinación del profesorado, especialmente cuando en la mayoría de las asignaturas imparten docencia conjuntamente Profesores Universitarios y Profesores de áreas específicas relacionadas con la nutrición, sin olvidar la intervención de distintos colaboradores que también participan en la enseñanza. Para que el proceso funcione de manera óptima y la docencia se realice adecuadamente, se requiere una coordinación efectiva tanto horizontal como vertical del profesorado.</w:t>
      </w:r>
    </w:p>
    <w:p w14:paraId="7E9AD06A" w14:textId="77777777" w:rsidR="00BA1636" w:rsidRPr="00BA1636" w:rsidRDefault="00BA1636" w:rsidP="00BA1636">
      <w:pPr>
        <w:ind w:firstLine="708"/>
        <w:rPr>
          <w:lang w:val="es-ES"/>
        </w:rPr>
      </w:pPr>
    </w:p>
    <w:p w14:paraId="23593A33" w14:textId="77777777" w:rsidR="00BA1636" w:rsidRDefault="00BA1636" w:rsidP="00BA1636">
      <w:pPr>
        <w:rPr>
          <w:b/>
          <w:bCs/>
          <w:lang w:val="es-ES"/>
        </w:rPr>
      </w:pPr>
      <w:r w:rsidRPr="00BA1636">
        <w:rPr>
          <w:b/>
          <w:bCs/>
          <w:lang w:val="es-ES"/>
        </w:rPr>
        <w:t>A) Coordinación Horizontal</w:t>
      </w:r>
    </w:p>
    <w:p w14:paraId="43EB89A3" w14:textId="77777777" w:rsidR="00BA1636" w:rsidRPr="00BA1636" w:rsidRDefault="00BA1636" w:rsidP="00BA1636">
      <w:pPr>
        <w:rPr>
          <w:b/>
          <w:bCs/>
          <w:lang w:val="es-ES"/>
        </w:rPr>
      </w:pPr>
    </w:p>
    <w:p w14:paraId="311A7C49" w14:textId="77777777" w:rsidR="00BA1636" w:rsidRDefault="00BA1636" w:rsidP="00BA1636">
      <w:pPr>
        <w:ind w:firstLine="360"/>
        <w:jc w:val="both"/>
        <w:rPr>
          <w:lang w:val="es-ES"/>
        </w:rPr>
      </w:pPr>
      <w:r w:rsidRPr="00BA1636">
        <w:rPr>
          <w:lang w:val="es-ES"/>
        </w:rPr>
        <w:t>La coordinación horizontal se refiere a los profesores de una determinada asignatura que, como norma general, imparten clases en ambos grupos. Si los profesores de los dos grupos de una asignatura son distintos, la coordinación horizontal afecta igualmente a todos ellos. La coordinación debe materializarse, al menos, en los siguientes aspectos:</w:t>
      </w:r>
    </w:p>
    <w:p w14:paraId="71464C83" w14:textId="77777777" w:rsidR="00BA1636" w:rsidRPr="00BA1636" w:rsidRDefault="00BA1636" w:rsidP="00BA1636">
      <w:pPr>
        <w:ind w:firstLine="360"/>
        <w:jc w:val="both"/>
        <w:rPr>
          <w:lang w:val="es-ES"/>
        </w:rPr>
      </w:pPr>
    </w:p>
    <w:p w14:paraId="601EDA7A" w14:textId="77777777" w:rsidR="00BA1636" w:rsidRDefault="00BA1636" w:rsidP="00BA1636">
      <w:pPr>
        <w:numPr>
          <w:ilvl w:val="0"/>
          <w:numId w:val="1"/>
        </w:numPr>
        <w:jc w:val="both"/>
        <w:rPr>
          <w:lang w:val="es-ES"/>
        </w:rPr>
      </w:pPr>
      <w:r w:rsidRPr="00BA1636">
        <w:rPr>
          <w:b/>
          <w:bCs/>
          <w:lang w:val="es-ES"/>
        </w:rPr>
        <w:t xml:space="preserve">Designación de un </w:t>
      </w:r>
      <w:proofErr w:type="gramStart"/>
      <w:r w:rsidRPr="00BA1636">
        <w:rPr>
          <w:b/>
          <w:bCs/>
          <w:lang w:val="es-ES"/>
        </w:rPr>
        <w:t>Responsable</w:t>
      </w:r>
      <w:proofErr w:type="gramEnd"/>
      <w:r w:rsidRPr="00BA1636">
        <w:rPr>
          <w:b/>
          <w:bCs/>
          <w:lang w:val="es-ES"/>
        </w:rPr>
        <w:t xml:space="preserve"> de Asignatura:</w:t>
      </w:r>
      <w:r w:rsidRPr="00BA1636">
        <w:rPr>
          <w:lang w:val="es-ES"/>
        </w:rPr>
        <w:t xml:space="preserve"> Se debe designar un responsable al que puedan dirigirse tanto los profesores de la asignatura como la Dirección del Máster y los estudiantes cuando tengan alguna cuestión a considerar.</w:t>
      </w:r>
    </w:p>
    <w:p w14:paraId="54CCADDD" w14:textId="77777777" w:rsidR="00BA1636" w:rsidRPr="00BA1636" w:rsidRDefault="00BA1636" w:rsidP="00BA1636">
      <w:pPr>
        <w:ind w:left="720"/>
        <w:jc w:val="both"/>
        <w:rPr>
          <w:lang w:val="es-ES"/>
        </w:rPr>
      </w:pPr>
    </w:p>
    <w:p w14:paraId="1AB071FC" w14:textId="77777777" w:rsidR="00BA1636" w:rsidRDefault="00BA1636" w:rsidP="00BA1636">
      <w:pPr>
        <w:numPr>
          <w:ilvl w:val="0"/>
          <w:numId w:val="1"/>
        </w:numPr>
        <w:jc w:val="both"/>
        <w:rPr>
          <w:lang w:val="es-ES"/>
        </w:rPr>
      </w:pPr>
      <w:r w:rsidRPr="00BA1636">
        <w:rPr>
          <w:b/>
          <w:bCs/>
          <w:lang w:val="es-ES"/>
        </w:rPr>
        <w:t>Planificación de la Asignatura:</w:t>
      </w:r>
      <w:r w:rsidRPr="00BA1636">
        <w:rPr>
          <w:lang w:val="es-ES"/>
        </w:rPr>
        <w:t xml:space="preserve"> Antes de iniciar la impartición de la asignatura, es necesario realizar una planificación adecuada, distribuyendo la carga docente entre los distintos profesores y especificando días y horas de clase. Esta planificación debe ser comunicada tanto a la Dirección del Título como a los estudiantes.</w:t>
      </w:r>
    </w:p>
    <w:p w14:paraId="3D9B7F2E" w14:textId="77777777" w:rsidR="00BA1636" w:rsidRPr="00BA1636" w:rsidRDefault="00BA1636" w:rsidP="00BA1636">
      <w:pPr>
        <w:jc w:val="both"/>
        <w:rPr>
          <w:lang w:val="es-ES"/>
        </w:rPr>
      </w:pPr>
    </w:p>
    <w:p w14:paraId="7E118717" w14:textId="77777777" w:rsidR="00BA1636" w:rsidRDefault="00BA1636" w:rsidP="00BA1636">
      <w:pPr>
        <w:numPr>
          <w:ilvl w:val="0"/>
          <w:numId w:val="1"/>
        </w:numPr>
        <w:jc w:val="both"/>
        <w:rPr>
          <w:lang w:val="es-ES"/>
        </w:rPr>
      </w:pPr>
      <w:r w:rsidRPr="00BA1636">
        <w:rPr>
          <w:b/>
          <w:bCs/>
          <w:lang w:val="es-ES"/>
        </w:rPr>
        <w:t>Reuniones y Comunicaciones Recomendadas:</w:t>
      </w:r>
      <w:r w:rsidRPr="00BA1636">
        <w:rPr>
          <w:lang w:val="es-ES"/>
        </w:rPr>
        <w:t xml:space="preserve"> Se recomienda llevar a cabo al menos las siguientes reuniones o comunicaciones en cada Curso Académico:</w:t>
      </w:r>
    </w:p>
    <w:p w14:paraId="61349ABA" w14:textId="77777777" w:rsidR="00BA1636" w:rsidRPr="00BA1636" w:rsidRDefault="00BA1636" w:rsidP="00BA1636">
      <w:pPr>
        <w:jc w:val="both"/>
        <w:rPr>
          <w:lang w:val="es-ES"/>
        </w:rPr>
      </w:pPr>
    </w:p>
    <w:p w14:paraId="0178868E" w14:textId="77777777" w:rsidR="00BA1636" w:rsidRPr="00BA1636" w:rsidRDefault="00BA1636" w:rsidP="00BA1636">
      <w:pPr>
        <w:numPr>
          <w:ilvl w:val="1"/>
          <w:numId w:val="1"/>
        </w:numPr>
        <w:jc w:val="both"/>
        <w:rPr>
          <w:lang w:val="es-ES"/>
        </w:rPr>
      </w:pPr>
      <w:r w:rsidRPr="00BA1636">
        <w:rPr>
          <w:b/>
          <w:bCs/>
          <w:lang w:val="es-ES"/>
        </w:rPr>
        <w:t>Elaboración de Guías Docentes:</w:t>
      </w:r>
      <w:r w:rsidRPr="00BA1636">
        <w:rPr>
          <w:lang w:val="es-ES"/>
        </w:rPr>
        <w:t xml:space="preserve"> Una reunión para la creación de las guías docentes para el siguiente curso.</w:t>
      </w:r>
    </w:p>
    <w:p w14:paraId="07CE992E" w14:textId="77777777" w:rsidR="00BA1636" w:rsidRPr="00BA1636" w:rsidRDefault="00BA1636" w:rsidP="00BA1636">
      <w:pPr>
        <w:numPr>
          <w:ilvl w:val="1"/>
          <w:numId w:val="1"/>
        </w:numPr>
        <w:jc w:val="both"/>
        <w:rPr>
          <w:lang w:val="es-ES"/>
        </w:rPr>
      </w:pPr>
      <w:r w:rsidRPr="00BA1636">
        <w:rPr>
          <w:b/>
          <w:bCs/>
          <w:lang w:val="es-ES"/>
        </w:rPr>
        <w:t>Planificación Inicial:</w:t>
      </w:r>
      <w:r w:rsidRPr="00BA1636">
        <w:rPr>
          <w:lang w:val="es-ES"/>
        </w:rPr>
        <w:t xml:space="preserve"> Una reunión previa al inicio de la asignatura para discutir la planificación y distribución de materias mencionadas anteriormente.</w:t>
      </w:r>
    </w:p>
    <w:p w14:paraId="1BD737E8" w14:textId="77777777" w:rsidR="00BA1636" w:rsidRDefault="00BA1636" w:rsidP="00BA1636">
      <w:pPr>
        <w:numPr>
          <w:ilvl w:val="1"/>
          <w:numId w:val="1"/>
        </w:numPr>
        <w:jc w:val="both"/>
        <w:rPr>
          <w:lang w:val="es-ES"/>
        </w:rPr>
      </w:pPr>
      <w:r w:rsidRPr="00BA1636">
        <w:rPr>
          <w:b/>
          <w:bCs/>
          <w:lang w:val="es-ES"/>
        </w:rPr>
        <w:t>Evaluación Final:</w:t>
      </w:r>
      <w:r w:rsidRPr="00BA1636">
        <w:rPr>
          <w:lang w:val="es-ES"/>
        </w:rPr>
        <w:t xml:space="preserve"> Una reunión al final del curso, al momento de cerrar las actas, para valorar el desarrollo de la asignatura y considerar posibles mejoras.</w:t>
      </w:r>
    </w:p>
    <w:p w14:paraId="09E83410" w14:textId="77777777" w:rsidR="00BA1636" w:rsidRPr="00BA1636" w:rsidRDefault="00BA1636" w:rsidP="00BA1636">
      <w:pPr>
        <w:ind w:left="1440"/>
        <w:jc w:val="both"/>
        <w:rPr>
          <w:lang w:val="es-ES"/>
        </w:rPr>
      </w:pPr>
    </w:p>
    <w:p w14:paraId="4BE27F3C" w14:textId="77777777" w:rsidR="00BA1636" w:rsidRDefault="00BA1636" w:rsidP="00BA1636">
      <w:pPr>
        <w:jc w:val="both"/>
        <w:rPr>
          <w:b/>
          <w:bCs/>
          <w:lang w:val="es-ES"/>
        </w:rPr>
      </w:pPr>
    </w:p>
    <w:p w14:paraId="3C4F5FA1" w14:textId="77777777" w:rsidR="00BA1636" w:rsidRDefault="00BA1636" w:rsidP="00BA1636">
      <w:pPr>
        <w:jc w:val="both"/>
        <w:rPr>
          <w:b/>
          <w:bCs/>
          <w:lang w:val="es-ES"/>
        </w:rPr>
      </w:pPr>
    </w:p>
    <w:p w14:paraId="4A71C1AB" w14:textId="77777777" w:rsidR="00BA1636" w:rsidRDefault="00BA1636" w:rsidP="00BA1636">
      <w:pPr>
        <w:jc w:val="both"/>
        <w:rPr>
          <w:b/>
          <w:bCs/>
          <w:lang w:val="es-ES"/>
        </w:rPr>
      </w:pPr>
    </w:p>
    <w:p w14:paraId="1C7EE693" w14:textId="77777777" w:rsidR="00BA1636" w:rsidRDefault="00BA1636" w:rsidP="00BA1636">
      <w:pPr>
        <w:jc w:val="both"/>
        <w:rPr>
          <w:b/>
          <w:bCs/>
          <w:lang w:val="es-ES"/>
        </w:rPr>
      </w:pPr>
    </w:p>
    <w:p w14:paraId="4B65088B" w14:textId="77777777" w:rsidR="00BA1636" w:rsidRDefault="00BA1636" w:rsidP="00BA1636">
      <w:pPr>
        <w:jc w:val="both"/>
        <w:rPr>
          <w:b/>
          <w:bCs/>
          <w:lang w:val="es-ES"/>
        </w:rPr>
      </w:pPr>
    </w:p>
    <w:p w14:paraId="37A47012" w14:textId="77777777" w:rsidR="00BA1636" w:rsidRDefault="00BA1636" w:rsidP="00BA1636">
      <w:pPr>
        <w:jc w:val="both"/>
        <w:rPr>
          <w:b/>
          <w:bCs/>
          <w:lang w:val="es-ES"/>
        </w:rPr>
      </w:pPr>
    </w:p>
    <w:p w14:paraId="632D3FBD" w14:textId="77777777" w:rsidR="00BA1636" w:rsidRDefault="00BA1636" w:rsidP="00BA1636">
      <w:pPr>
        <w:jc w:val="both"/>
        <w:rPr>
          <w:b/>
          <w:bCs/>
          <w:lang w:val="es-ES"/>
        </w:rPr>
      </w:pPr>
    </w:p>
    <w:p w14:paraId="602D0A90" w14:textId="77777777" w:rsidR="00BA1636" w:rsidRDefault="00BA1636" w:rsidP="00BA1636">
      <w:pPr>
        <w:jc w:val="both"/>
        <w:rPr>
          <w:b/>
          <w:bCs/>
          <w:lang w:val="es-ES"/>
        </w:rPr>
      </w:pPr>
    </w:p>
    <w:p w14:paraId="2A88751E" w14:textId="59F32707" w:rsidR="00BA1636" w:rsidRDefault="00BA1636" w:rsidP="00BA1636">
      <w:pPr>
        <w:jc w:val="both"/>
        <w:rPr>
          <w:b/>
          <w:bCs/>
          <w:lang w:val="es-ES"/>
        </w:rPr>
      </w:pPr>
      <w:r w:rsidRPr="00BA1636">
        <w:rPr>
          <w:b/>
          <w:bCs/>
          <w:lang w:val="es-ES"/>
        </w:rPr>
        <w:lastRenderedPageBreak/>
        <w:t>B) Coordinación Vertical</w:t>
      </w:r>
    </w:p>
    <w:p w14:paraId="602DC679" w14:textId="77777777" w:rsidR="00BA1636" w:rsidRPr="00BA1636" w:rsidRDefault="00BA1636" w:rsidP="00BA1636">
      <w:pPr>
        <w:jc w:val="both"/>
        <w:rPr>
          <w:b/>
          <w:bCs/>
          <w:lang w:val="es-ES"/>
        </w:rPr>
      </w:pPr>
    </w:p>
    <w:p w14:paraId="5001DA13" w14:textId="19511753" w:rsidR="00BA1636" w:rsidRDefault="00BA1636" w:rsidP="00BA1636">
      <w:pPr>
        <w:ind w:firstLine="360"/>
        <w:jc w:val="both"/>
        <w:rPr>
          <w:lang w:val="es-ES"/>
        </w:rPr>
      </w:pPr>
      <w:r w:rsidRPr="00BA1636">
        <w:rPr>
          <w:lang w:val="es-ES"/>
        </w:rPr>
        <w:t>La coordinación vertical implica la interacción entre la Dirección del Máster y los profesores de cada una de las asignaturas. Se logra de la siguiente manera:</w:t>
      </w:r>
    </w:p>
    <w:p w14:paraId="18EA77F6" w14:textId="77777777" w:rsidR="00BA1636" w:rsidRPr="00BA1636" w:rsidRDefault="00BA1636" w:rsidP="00BA1636">
      <w:pPr>
        <w:jc w:val="both"/>
        <w:rPr>
          <w:lang w:val="es-ES"/>
        </w:rPr>
      </w:pPr>
    </w:p>
    <w:p w14:paraId="7217E8BF" w14:textId="77777777" w:rsidR="00BA1636" w:rsidRPr="00BA1636" w:rsidRDefault="00BA1636" w:rsidP="00BA1636">
      <w:pPr>
        <w:numPr>
          <w:ilvl w:val="0"/>
          <w:numId w:val="2"/>
        </w:numPr>
        <w:jc w:val="both"/>
        <w:rPr>
          <w:lang w:val="es-ES"/>
        </w:rPr>
      </w:pPr>
      <w:r w:rsidRPr="00BA1636">
        <w:rPr>
          <w:b/>
          <w:bCs/>
          <w:lang w:val="es-ES"/>
        </w:rPr>
        <w:t>Interlocutores por Asignatura:</w:t>
      </w:r>
      <w:r w:rsidRPr="00BA1636">
        <w:rPr>
          <w:lang w:val="es-ES"/>
        </w:rPr>
        <w:t xml:space="preserve"> Designar un interlocutor para cada asignatura (para ambos grupos) y, si es necesario, uno para cada grupo por separado. La existencia de estos interlocutores facilita una comunicación fluida entre la Dirección del Máster y el profesorado del título.</w:t>
      </w:r>
    </w:p>
    <w:p w14:paraId="1A48E7D1" w14:textId="77777777" w:rsidR="00BA1636" w:rsidRPr="00BA1636" w:rsidRDefault="00BA1636" w:rsidP="00BA1636">
      <w:pPr>
        <w:numPr>
          <w:ilvl w:val="0"/>
          <w:numId w:val="2"/>
        </w:numPr>
        <w:jc w:val="both"/>
        <w:rPr>
          <w:lang w:val="es-ES"/>
        </w:rPr>
      </w:pPr>
      <w:r w:rsidRPr="00BA1636">
        <w:rPr>
          <w:b/>
          <w:bCs/>
          <w:lang w:val="es-ES"/>
        </w:rPr>
        <w:t>Comunicación de la Planificación:</w:t>
      </w:r>
      <w:r w:rsidRPr="00BA1636">
        <w:rPr>
          <w:lang w:val="es-ES"/>
        </w:rPr>
        <w:t xml:space="preserve"> Asegurar que la Dirección del Máster reciba, antes de comenzar la impartición de cada asignatura, la planificación correspondiente a la misma. Esto garantiza que todas las actividades docentes estén alineadas con los objetivos del Máster y permite una supervisión efectiva.</w:t>
      </w:r>
    </w:p>
    <w:p w14:paraId="4E22E8C5" w14:textId="77777777" w:rsidR="00BA1636" w:rsidRDefault="00BA1636" w:rsidP="00BA1636">
      <w:pPr>
        <w:jc w:val="both"/>
        <w:rPr>
          <w:b/>
          <w:bCs/>
          <w:lang w:val="es-ES"/>
        </w:rPr>
      </w:pPr>
    </w:p>
    <w:p w14:paraId="79F1FD23" w14:textId="3AFB1A0B" w:rsidR="00BA1636" w:rsidRPr="00BA1636" w:rsidRDefault="00BA1636" w:rsidP="00BA1636">
      <w:pPr>
        <w:jc w:val="both"/>
        <w:rPr>
          <w:b/>
          <w:bCs/>
          <w:lang w:val="es-ES"/>
        </w:rPr>
      </w:pPr>
      <w:r w:rsidRPr="00BA1636">
        <w:rPr>
          <w:b/>
          <w:bCs/>
          <w:lang w:val="es-ES"/>
        </w:rPr>
        <w:t>Coordinador de la Docencia</w:t>
      </w:r>
    </w:p>
    <w:p w14:paraId="79315F20" w14:textId="77777777" w:rsidR="00BA1636" w:rsidRDefault="00BA1636" w:rsidP="00BA1636">
      <w:pPr>
        <w:jc w:val="both"/>
        <w:rPr>
          <w:lang w:val="es-ES"/>
        </w:rPr>
      </w:pPr>
    </w:p>
    <w:p w14:paraId="53891B1B" w14:textId="6708F3C3" w:rsidR="00BA1636" w:rsidRDefault="00BA1636" w:rsidP="00BA1636">
      <w:pPr>
        <w:ind w:firstLine="360"/>
        <w:jc w:val="both"/>
        <w:rPr>
          <w:lang w:val="es-ES"/>
        </w:rPr>
      </w:pPr>
      <w:r>
        <w:rPr>
          <w:lang w:val="es-ES"/>
        </w:rPr>
        <w:t>Para garantizar y hacer efectiva esta coordinación, d</w:t>
      </w:r>
      <w:r w:rsidRPr="00BA1636">
        <w:rPr>
          <w:lang w:val="es-ES"/>
        </w:rPr>
        <w:t xml:space="preserve">esde la modificación sustancial, se ha nombrado un </w:t>
      </w:r>
      <w:r w:rsidRPr="00BA1636">
        <w:rPr>
          <w:b/>
          <w:bCs/>
          <w:lang w:val="es-ES"/>
        </w:rPr>
        <w:t>Coordinador de la Docencia del Máster en Nutrición Humana</w:t>
      </w:r>
      <w:r w:rsidRPr="00BA1636">
        <w:rPr>
          <w:lang w:val="es-ES"/>
        </w:rPr>
        <w:t xml:space="preserve">, quien es el </w:t>
      </w:r>
      <w:proofErr w:type="gramStart"/>
      <w:r w:rsidRPr="00BA1636">
        <w:rPr>
          <w:lang w:val="es-ES"/>
        </w:rPr>
        <w:t>Secretario</w:t>
      </w:r>
      <w:proofErr w:type="gramEnd"/>
      <w:r w:rsidRPr="00BA1636">
        <w:rPr>
          <w:lang w:val="es-ES"/>
        </w:rPr>
        <w:t xml:space="preserve"> Académico del programa. Este coordinador desempeña, entre otras funciones:</w:t>
      </w:r>
    </w:p>
    <w:p w14:paraId="0DE30CD7" w14:textId="77777777" w:rsidR="00BA1636" w:rsidRPr="00BA1636" w:rsidRDefault="00BA1636" w:rsidP="00BA1636">
      <w:pPr>
        <w:ind w:firstLine="360"/>
        <w:jc w:val="both"/>
        <w:rPr>
          <w:lang w:val="es-ES"/>
        </w:rPr>
      </w:pPr>
    </w:p>
    <w:p w14:paraId="4DE1AA28" w14:textId="77777777" w:rsidR="00BA1636" w:rsidRDefault="00BA1636" w:rsidP="00BA1636">
      <w:pPr>
        <w:numPr>
          <w:ilvl w:val="0"/>
          <w:numId w:val="3"/>
        </w:numPr>
        <w:jc w:val="both"/>
        <w:rPr>
          <w:lang w:val="es-ES"/>
        </w:rPr>
      </w:pPr>
      <w:r w:rsidRPr="00BA1636">
        <w:rPr>
          <w:b/>
          <w:bCs/>
          <w:lang w:val="es-ES"/>
        </w:rPr>
        <w:t>Revisión de las Guías Docentes:</w:t>
      </w:r>
      <w:r w:rsidRPr="00BA1636">
        <w:rPr>
          <w:lang w:val="es-ES"/>
        </w:rPr>
        <w:t xml:space="preserve"> Supervisa las guías docentes de cada asignatura para evitar solapamientos entre materias.</w:t>
      </w:r>
    </w:p>
    <w:p w14:paraId="5B9AEEEB" w14:textId="77777777" w:rsidR="00BA1636" w:rsidRPr="00BA1636" w:rsidRDefault="00BA1636" w:rsidP="00BA1636">
      <w:pPr>
        <w:ind w:left="720"/>
        <w:jc w:val="both"/>
        <w:rPr>
          <w:lang w:val="es-ES"/>
        </w:rPr>
      </w:pPr>
    </w:p>
    <w:p w14:paraId="6549A815" w14:textId="77777777" w:rsidR="00BA1636" w:rsidRPr="00BA1636" w:rsidRDefault="00BA1636" w:rsidP="00BA1636">
      <w:pPr>
        <w:numPr>
          <w:ilvl w:val="0"/>
          <w:numId w:val="3"/>
        </w:numPr>
        <w:jc w:val="both"/>
        <w:rPr>
          <w:lang w:val="es-ES"/>
        </w:rPr>
      </w:pPr>
      <w:r w:rsidRPr="00BA1636">
        <w:rPr>
          <w:b/>
          <w:bCs/>
          <w:lang w:val="es-ES"/>
        </w:rPr>
        <w:t>Informe de Desarrollo de Asignaturas:</w:t>
      </w:r>
      <w:r w:rsidRPr="00BA1636">
        <w:rPr>
          <w:lang w:val="es-ES"/>
        </w:rPr>
        <w:t xml:space="preserve"> Elabora un informe al finalizar cada cuatrimestre basado en entrevistas con el representante de los estudiantes, abordando aspectos como:</w:t>
      </w:r>
    </w:p>
    <w:p w14:paraId="55C20884" w14:textId="77777777" w:rsidR="00BA1636" w:rsidRPr="00BA1636" w:rsidRDefault="00BA1636" w:rsidP="00BA1636">
      <w:pPr>
        <w:numPr>
          <w:ilvl w:val="1"/>
          <w:numId w:val="3"/>
        </w:numPr>
        <w:jc w:val="both"/>
        <w:rPr>
          <w:lang w:val="es-ES"/>
        </w:rPr>
      </w:pPr>
      <w:r w:rsidRPr="00BA1636">
        <w:rPr>
          <w:lang w:val="es-ES"/>
        </w:rPr>
        <w:t>Ajuste del contenido impartido en clase a la guía docente.</w:t>
      </w:r>
    </w:p>
    <w:p w14:paraId="0FCD9675" w14:textId="77777777" w:rsidR="00BA1636" w:rsidRPr="00BA1636" w:rsidRDefault="00BA1636" w:rsidP="00BA1636">
      <w:pPr>
        <w:numPr>
          <w:ilvl w:val="1"/>
          <w:numId w:val="3"/>
        </w:numPr>
        <w:jc w:val="both"/>
        <w:rPr>
          <w:lang w:val="es-ES"/>
        </w:rPr>
      </w:pPr>
      <w:r w:rsidRPr="00BA1636">
        <w:rPr>
          <w:lang w:val="es-ES"/>
        </w:rPr>
        <w:t>Cumplimiento del horario establecido para las clases.</w:t>
      </w:r>
    </w:p>
    <w:p w14:paraId="5D11CC8F" w14:textId="77777777" w:rsidR="00BA1636" w:rsidRPr="00BA1636" w:rsidRDefault="00BA1636" w:rsidP="00BA1636">
      <w:pPr>
        <w:numPr>
          <w:ilvl w:val="1"/>
          <w:numId w:val="3"/>
        </w:numPr>
        <w:jc w:val="both"/>
        <w:rPr>
          <w:lang w:val="es-ES"/>
        </w:rPr>
      </w:pPr>
      <w:r w:rsidRPr="00BA1636">
        <w:rPr>
          <w:lang w:val="es-ES"/>
        </w:rPr>
        <w:t>Relación entre profesor y alumnado.</w:t>
      </w:r>
    </w:p>
    <w:p w14:paraId="0EE183C9" w14:textId="77777777" w:rsidR="00BA1636" w:rsidRDefault="00BA1636" w:rsidP="00BA1636">
      <w:pPr>
        <w:numPr>
          <w:ilvl w:val="1"/>
          <w:numId w:val="3"/>
        </w:numPr>
        <w:jc w:val="both"/>
        <w:rPr>
          <w:lang w:val="es-ES"/>
        </w:rPr>
      </w:pPr>
      <w:r w:rsidRPr="00BA1636">
        <w:rPr>
          <w:lang w:val="es-ES"/>
        </w:rPr>
        <w:t>Accesibilidad del docente para resolver problemas.</w:t>
      </w:r>
    </w:p>
    <w:p w14:paraId="7F9406F7" w14:textId="77777777" w:rsidR="00BA1636" w:rsidRPr="00BA1636" w:rsidRDefault="00BA1636" w:rsidP="00BA1636">
      <w:pPr>
        <w:ind w:left="1440"/>
        <w:jc w:val="both"/>
        <w:rPr>
          <w:lang w:val="es-ES"/>
        </w:rPr>
      </w:pPr>
    </w:p>
    <w:p w14:paraId="7C8976D4" w14:textId="77777777" w:rsidR="00BA1636" w:rsidRDefault="00BA1636" w:rsidP="00BA1636">
      <w:pPr>
        <w:numPr>
          <w:ilvl w:val="0"/>
          <w:numId w:val="3"/>
        </w:numPr>
        <w:jc w:val="both"/>
        <w:rPr>
          <w:lang w:val="es-ES"/>
        </w:rPr>
      </w:pPr>
      <w:r w:rsidRPr="00BA1636">
        <w:rPr>
          <w:b/>
          <w:bCs/>
          <w:lang w:val="es-ES"/>
        </w:rPr>
        <w:t>Transmisión de Información:</w:t>
      </w:r>
      <w:r w:rsidRPr="00BA1636">
        <w:rPr>
          <w:lang w:val="es-ES"/>
        </w:rPr>
        <w:t xml:space="preserve"> Transmite periódicamente al Consejo Académico del Máster la evolución de las asignaturas durante el curso académico, conforme a lo recogido en el acta correspondiente.</w:t>
      </w:r>
    </w:p>
    <w:p w14:paraId="1F62FD38" w14:textId="77777777" w:rsidR="00BA1636" w:rsidRPr="00BA1636" w:rsidRDefault="00BA1636" w:rsidP="00BA1636">
      <w:pPr>
        <w:ind w:left="720"/>
        <w:jc w:val="both"/>
        <w:rPr>
          <w:lang w:val="es-ES"/>
        </w:rPr>
      </w:pPr>
    </w:p>
    <w:p w14:paraId="4F0E6377" w14:textId="77777777" w:rsidR="00DB4C1B" w:rsidRDefault="00DB4C1B" w:rsidP="00BA1636">
      <w:pPr>
        <w:jc w:val="both"/>
      </w:pPr>
    </w:p>
    <w:sectPr w:rsidR="00DB4C1B" w:rsidSect="00F978D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on">
    <w:altName w:val="Cambria"/>
    <w:panose1 w:val="02020502060400020003"/>
    <w:charset w:val="4D"/>
    <w:family w:val="roman"/>
    <w:pitch w:val="variable"/>
    <w:sig w:usb0="A00000EF" w:usb1="5000205B" w:usb2="00000000" w:usb3="00000000" w:csb0="00000183" w:csb1="00000000"/>
  </w:font>
  <w:font w:name="Cambria">
    <w:panose1 w:val="02040503050406030204"/>
    <w:charset w:val="00"/>
    <w:family w:val="roman"/>
    <w:pitch w:val="variable"/>
    <w:sig w:usb0="E00002FF" w:usb1="400004FF" w:usb2="00000000" w:usb3="00000000" w:csb0="0000019F" w:csb1="00000000"/>
  </w:font>
  <w:font w:name="Hobo Std">
    <w:altName w:val="Kefa"/>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E5E"/>
    <w:multiLevelType w:val="multilevel"/>
    <w:tmpl w:val="01C2D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E2C61"/>
    <w:multiLevelType w:val="multilevel"/>
    <w:tmpl w:val="01C2D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D488D"/>
    <w:multiLevelType w:val="multilevel"/>
    <w:tmpl w:val="384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454937">
    <w:abstractNumId w:val="0"/>
  </w:num>
  <w:num w:numId="2" w16cid:durableId="1935044603">
    <w:abstractNumId w:val="2"/>
  </w:num>
  <w:num w:numId="3" w16cid:durableId="105134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36"/>
    <w:rsid w:val="000058D9"/>
    <w:rsid w:val="00013B48"/>
    <w:rsid w:val="000302C1"/>
    <w:rsid w:val="000315AA"/>
    <w:rsid w:val="0006442B"/>
    <w:rsid w:val="00087901"/>
    <w:rsid w:val="000B4625"/>
    <w:rsid w:val="000C319B"/>
    <w:rsid w:val="000C4680"/>
    <w:rsid w:val="000D4D88"/>
    <w:rsid w:val="000E4655"/>
    <w:rsid w:val="000E5810"/>
    <w:rsid w:val="000F6B94"/>
    <w:rsid w:val="0010292E"/>
    <w:rsid w:val="00122E86"/>
    <w:rsid w:val="00134771"/>
    <w:rsid w:val="00142D34"/>
    <w:rsid w:val="001631D3"/>
    <w:rsid w:val="001640E7"/>
    <w:rsid w:val="0016594D"/>
    <w:rsid w:val="00182A43"/>
    <w:rsid w:val="00183DD1"/>
    <w:rsid w:val="00184841"/>
    <w:rsid w:val="0019360D"/>
    <w:rsid w:val="001A0C09"/>
    <w:rsid w:val="001A1BD8"/>
    <w:rsid w:val="001A2EA8"/>
    <w:rsid w:val="001A5D2D"/>
    <w:rsid w:val="001B14FB"/>
    <w:rsid w:val="001C216B"/>
    <w:rsid w:val="001C3CDE"/>
    <w:rsid w:val="001C420E"/>
    <w:rsid w:val="001D7E94"/>
    <w:rsid w:val="001E1C1B"/>
    <w:rsid w:val="001E3605"/>
    <w:rsid w:val="001E66E0"/>
    <w:rsid w:val="001F4C1B"/>
    <w:rsid w:val="0023130B"/>
    <w:rsid w:val="00232CED"/>
    <w:rsid w:val="002601E7"/>
    <w:rsid w:val="00274878"/>
    <w:rsid w:val="002802D3"/>
    <w:rsid w:val="00283DD1"/>
    <w:rsid w:val="002A1951"/>
    <w:rsid w:val="002A38D8"/>
    <w:rsid w:val="002A4B94"/>
    <w:rsid w:val="002D14D4"/>
    <w:rsid w:val="002E2090"/>
    <w:rsid w:val="002F09FC"/>
    <w:rsid w:val="002F6C99"/>
    <w:rsid w:val="00323A94"/>
    <w:rsid w:val="0032559F"/>
    <w:rsid w:val="003357E0"/>
    <w:rsid w:val="00342262"/>
    <w:rsid w:val="00355F44"/>
    <w:rsid w:val="00361607"/>
    <w:rsid w:val="0037226F"/>
    <w:rsid w:val="003730F8"/>
    <w:rsid w:val="0038643F"/>
    <w:rsid w:val="0038770E"/>
    <w:rsid w:val="003A28DC"/>
    <w:rsid w:val="003A4D26"/>
    <w:rsid w:val="003D6966"/>
    <w:rsid w:val="003F3EB7"/>
    <w:rsid w:val="00431D27"/>
    <w:rsid w:val="00441709"/>
    <w:rsid w:val="00442813"/>
    <w:rsid w:val="004601A6"/>
    <w:rsid w:val="0048767F"/>
    <w:rsid w:val="00491514"/>
    <w:rsid w:val="004A1D35"/>
    <w:rsid w:val="004A7060"/>
    <w:rsid w:val="004B36DA"/>
    <w:rsid w:val="004B783D"/>
    <w:rsid w:val="004C6996"/>
    <w:rsid w:val="004D0450"/>
    <w:rsid w:val="00517ACB"/>
    <w:rsid w:val="0052706D"/>
    <w:rsid w:val="005657EB"/>
    <w:rsid w:val="0056687E"/>
    <w:rsid w:val="0058160E"/>
    <w:rsid w:val="005863F7"/>
    <w:rsid w:val="005A03B2"/>
    <w:rsid w:val="005B760C"/>
    <w:rsid w:val="006037D4"/>
    <w:rsid w:val="00607A3D"/>
    <w:rsid w:val="006376D0"/>
    <w:rsid w:val="00637839"/>
    <w:rsid w:val="0065785A"/>
    <w:rsid w:val="006B41AD"/>
    <w:rsid w:val="006E106D"/>
    <w:rsid w:val="006F0F80"/>
    <w:rsid w:val="0070045C"/>
    <w:rsid w:val="00712A98"/>
    <w:rsid w:val="007641E5"/>
    <w:rsid w:val="00790E20"/>
    <w:rsid w:val="00794990"/>
    <w:rsid w:val="00796B56"/>
    <w:rsid w:val="007B7076"/>
    <w:rsid w:val="007E3EF5"/>
    <w:rsid w:val="007E593C"/>
    <w:rsid w:val="007F5D48"/>
    <w:rsid w:val="008235AD"/>
    <w:rsid w:val="00824ECA"/>
    <w:rsid w:val="00834C64"/>
    <w:rsid w:val="00835628"/>
    <w:rsid w:val="00870641"/>
    <w:rsid w:val="00882E63"/>
    <w:rsid w:val="0088439B"/>
    <w:rsid w:val="00884BE0"/>
    <w:rsid w:val="00887F9D"/>
    <w:rsid w:val="008B4CDC"/>
    <w:rsid w:val="008D5B02"/>
    <w:rsid w:val="008E07FF"/>
    <w:rsid w:val="008E4A19"/>
    <w:rsid w:val="008F120C"/>
    <w:rsid w:val="00922CDB"/>
    <w:rsid w:val="00924D97"/>
    <w:rsid w:val="00926790"/>
    <w:rsid w:val="00940C59"/>
    <w:rsid w:val="00977735"/>
    <w:rsid w:val="009813BE"/>
    <w:rsid w:val="009A0866"/>
    <w:rsid w:val="009A199C"/>
    <w:rsid w:val="009A2E96"/>
    <w:rsid w:val="009A547A"/>
    <w:rsid w:val="009B33EE"/>
    <w:rsid w:val="009C07A7"/>
    <w:rsid w:val="009C3007"/>
    <w:rsid w:val="009C5454"/>
    <w:rsid w:val="009E7715"/>
    <w:rsid w:val="009F1A31"/>
    <w:rsid w:val="009F23B9"/>
    <w:rsid w:val="009F341F"/>
    <w:rsid w:val="00A06E2A"/>
    <w:rsid w:val="00A1168E"/>
    <w:rsid w:val="00A16B82"/>
    <w:rsid w:val="00A22083"/>
    <w:rsid w:val="00A22C99"/>
    <w:rsid w:val="00A318CF"/>
    <w:rsid w:val="00A55A0A"/>
    <w:rsid w:val="00A5770B"/>
    <w:rsid w:val="00A60F4F"/>
    <w:rsid w:val="00A67C22"/>
    <w:rsid w:val="00A919B5"/>
    <w:rsid w:val="00AA21C5"/>
    <w:rsid w:val="00AD158A"/>
    <w:rsid w:val="00B33C41"/>
    <w:rsid w:val="00B47B30"/>
    <w:rsid w:val="00B6184B"/>
    <w:rsid w:val="00B672AE"/>
    <w:rsid w:val="00B758D8"/>
    <w:rsid w:val="00B90754"/>
    <w:rsid w:val="00B951A1"/>
    <w:rsid w:val="00BA14A6"/>
    <w:rsid w:val="00BA1636"/>
    <w:rsid w:val="00BA6732"/>
    <w:rsid w:val="00BA753F"/>
    <w:rsid w:val="00BB1527"/>
    <w:rsid w:val="00BC6B4B"/>
    <w:rsid w:val="00BE014C"/>
    <w:rsid w:val="00BE6390"/>
    <w:rsid w:val="00BE6520"/>
    <w:rsid w:val="00BE7466"/>
    <w:rsid w:val="00C02E08"/>
    <w:rsid w:val="00C37C29"/>
    <w:rsid w:val="00C41CB9"/>
    <w:rsid w:val="00C47A57"/>
    <w:rsid w:val="00C60CDB"/>
    <w:rsid w:val="00C63B4E"/>
    <w:rsid w:val="00C841F9"/>
    <w:rsid w:val="00C948AA"/>
    <w:rsid w:val="00C95075"/>
    <w:rsid w:val="00CA78F2"/>
    <w:rsid w:val="00CD4B55"/>
    <w:rsid w:val="00CE4508"/>
    <w:rsid w:val="00D045CF"/>
    <w:rsid w:val="00D31510"/>
    <w:rsid w:val="00D31B65"/>
    <w:rsid w:val="00D4580F"/>
    <w:rsid w:val="00D569CD"/>
    <w:rsid w:val="00D7332C"/>
    <w:rsid w:val="00D7603B"/>
    <w:rsid w:val="00D7663B"/>
    <w:rsid w:val="00D7797B"/>
    <w:rsid w:val="00D837C5"/>
    <w:rsid w:val="00D871F4"/>
    <w:rsid w:val="00DB4C1B"/>
    <w:rsid w:val="00DC12D1"/>
    <w:rsid w:val="00DD5359"/>
    <w:rsid w:val="00DE2FE6"/>
    <w:rsid w:val="00DE47D1"/>
    <w:rsid w:val="00DF488A"/>
    <w:rsid w:val="00E04040"/>
    <w:rsid w:val="00E37B28"/>
    <w:rsid w:val="00E52325"/>
    <w:rsid w:val="00E67EDC"/>
    <w:rsid w:val="00E861ED"/>
    <w:rsid w:val="00E9666F"/>
    <w:rsid w:val="00EB5E9E"/>
    <w:rsid w:val="00EB7B4C"/>
    <w:rsid w:val="00ED4C4C"/>
    <w:rsid w:val="00EE6911"/>
    <w:rsid w:val="00EF1C0F"/>
    <w:rsid w:val="00EF2C7E"/>
    <w:rsid w:val="00F01111"/>
    <w:rsid w:val="00F223FC"/>
    <w:rsid w:val="00F2310F"/>
    <w:rsid w:val="00F258ED"/>
    <w:rsid w:val="00F26C54"/>
    <w:rsid w:val="00F27CF6"/>
    <w:rsid w:val="00F300BA"/>
    <w:rsid w:val="00F36747"/>
    <w:rsid w:val="00F54A78"/>
    <w:rsid w:val="00F646EC"/>
    <w:rsid w:val="00F6532A"/>
    <w:rsid w:val="00F8361A"/>
    <w:rsid w:val="00F978D0"/>
    <w:rsid w:val="00FA4757"/>
    <w:rsid w:val="00FC36B0"/>
    <w:rsid w:val="00FC4652"/>
    <w:rsid w:val="00FD42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0DB40E1"/>
  <w15:chartTrackingRefBased/>
  <w15:docId w15:val="{415738EA-CAD8-F749-A479-902EA480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4A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A1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A16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A16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A16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A163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163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163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163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CAP">
    <w:name w:val="TITCAP"/>
    <w:basedOn w:val="Ttulo1"/>
    <w:qFormat/>
    <w:rsid w:val="00F54A78"/>
    <w:pPr>
      <w:keepLines w:val="0"/>
      <w:spacing w:after="60" w:line="276" w:lineRule="auto"/>
      <w:contextualSpacing/>
    </w:pPr>
    <w:rPr>
      <w:rFonts w:ascii="Marion" w:eastAsia="Times New Roman" w:hAnsi="Marion" w:cs="Times New Roman"/>
      <w:b/>
      <w:bCs/>
      <w:color w:val="3B3838" w:themeColor="background2" w:themeShade="40"/>
      <w:kern w:val="32"/>
      <w:sz w:val="40"/>
      <w:lang w:val="es-ES" w:eastAsia="es-ES_tradnl"/>
    </w:rPr>
  </w:style>
  <w:style w:type="character" w:customStyle="1" w:styleId="Ttulo1Car">
    <w:name w:val="Título 1 Car"/>
    <w:basedOn w:val="Fuentedeprrafopredeter"/>
    <w:link w:val="Ttulo1"/>
    <w:uiPriority w:val="9"/>
    <w:rsid w:val="00F54A7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BA16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A16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A16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A16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A16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16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16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1636"/>
    <w:rPr>
      <w:rFonts w:eastAsiaTheme="majorEastAsia" w:cstheme="majorBidi"/>
      <w:color w:val="272727" w:themeColor="text1" w:themeTint="D8"/>
    </w:rPr>
  </w:style>
  <w:style w:type="paragraph" w:styleId="Ttulo">
    <w:name w:val="Title"/>
    <w:basedOn w:val="Normal"/>
    <w:next w:val="Normal"/>
    <w:link w:val="TtuloCar"/>
    <w:qFormat/>
    <w:rsid w:val="00BA163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BA16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163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16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163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A1636"/>
    <w:rPr>
      <w:i/>
      <w:iCs/>
      <w:color w:val="404040" w:themeColor="text1" w:themeTint="BF"/>
    </w:rPr>
  </w:style>
  <w:style w:type="paragraph" w:styleId="Prrafodelista">
    <w:name w:val="List Paragraph"/>
    <w:basedOn w:val="Normal"/>
    <w:uiPriority w:val="34"/>
    <w:qFormat/>
    <w:rsid w:val="00BA1636"/>
    <w:pPr>
      <w:ind w:left="720"/>
      <w:contextualSpacing/>
    </w:pPr>
  </w:style>
  <w:style w:type="character" w:styleId="nfasisintenso">
    <w:name w:val="Intense Emphasis"/>
    <w:basedOn w:val="Fuentedeprrafopredeter"/>
    <w:uiPriority w:val="21"/>
    <w:qFormat/>
    <w:rsid w:val="00BA1636"/>
    <w:rPr>
      <w:i/>
      <w:iCs/>
      <w:color w:val="2F5496" w:themeColor="accent1" w:themeShade="BF"/>
    </w:rPr>
  </w:style>
  <w:style w:type="paragraph" w:styleId="Citadestacada">
    <w:name w:val="Intense Quote"/>
    <w:basedOn w:val="Normal"/>
    <w:next w:val="Normal"/>
    <w:link w:val="CitadestacadaCar"/>
    <w:uiPriority w:val="30"/>
    <w:qFormat/>
    <w:rsid w:val="00BA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A1636"/>
    <w:rPr>
      <w:i/>
      <w:iCs/>
      <w:color w:val="2F5496" w:themeColor="accent1" w:themeShade="BF"/>
    </w:rPr>
  </w:style>
  <w:style w:type="character" w:styleId="Referenciaintensa">
    <w:name w:val="Intense Reference"/>
    <w:basedOn w:val="Fuentedeprrafopredeter"/>
    <w:uiPriority w:val="32"/>
    <w:qFormat/>
    <w:rsid w:val="00BA1636"/>
    <w:rPr>
      <w:b/>
      <w:bCs/>
      <w:smallCaps/>
      <w:color w:val="2F5496" w:themeColor="accent1" w:themeShade="BF"/>
      <w:spacing w:val="5"/>
    </w:rPr>
  </w:style>
  <w:style w:type="paragraph" w:customStyle="1" w:styleId="Header-Left">
    <w:name w:val="Header-Left"/>
    <w:basedOn w:val="Normal"/>
    <w:rsid w:val="00BA1636"/>
    <w:pPr>
      <w:spacing w:before="1100"/>
      <w:ind w:left="43"/>
    </w:pPr>
    <w:rPr>
      <w:rFonts w:asciiTheme="majorHAnsi" w:eastAsiaTheme="majorEastAsia" w:hAnsiTheme="majorHAnsi" w:cstheme="majorBidi"/>
      <w:color w:val="ED7D31" w:themeColor="accent2"/>
      <w:kern w:val="0"/>
      <w:sz w:val="44"/>
      <w:szCs w:val="22"/>
      <w:lang w:val="fr-FR"/>
      <w14:ligatures w14:val="none"/>
    </w:rPr>
  </w:style>
  <w:style w:type="paragraph" w:customStyle="1" w:styleId="Header-Right">
    <w:name w:val="Header-Right"/>
    <w:basedOn w:val="Normal"/>
    <w:rsid w:val="00BA1636"/>
    <w:pPr>
      <w:spacing w:before="1000"/>
      <w:ind w:right="43"/>
      <w:jc w:val="right"/>
    </w:pPr>
    <w:rPr>
      <w:rFonts w:eastAsiaTheme="minorEastAsia"/>
      <w:color w:val="A6A6A6" w:themeColor="background1" w:themeShade="A6"/>
      <w:kern w:val="0"/>
      <w:sz w:val="68"/>
      <w:szCs w:val="22"/>
      <w:lang w:val="fr-FR"/>
      <w14:ligatures w14:val="none"/>
    </w:rPr>
  </w:style>
  <w:style w:type="table" w:customStyle="1" w:styleId="TextTable">
    <w:name w:val="Text Table"/>
    <w:basedOn w:val="Tablanormal"/>
    <w:rsid w:val="00BA1636"/>
    <w:rPr>
      <w:rFonts w:eastAsiaTheme="minorEastAsia"/>
      <w:kern w:val="0"/>
      <w:sz w:val="22"/>
      <w:szCs w:val="22"/>
      <w:lang w:val="fr-FR"/>
      <w14:ligatures w14:val="none"/>
    </w:rPr>
    <w:tblPr>
      <w:jc w:val="center"/>
      <w:tblBorders>
        <w:insideV w:val="single" w:sz="4" w:space="0" w:color="A6A6A6" w:themeColor="background1" w:themeShade="A6"/>
      </w:tblBorders>
      <w:tblCellMar>
        <w:left w:w="144" w:type="dxa"/>
        <w:right w:w="144"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42220">
      <w:bodyDiv w:val="1"/>
      <w:marLeft w:val="0"/>
      <w:marRight w:val="0"/>
      <w:marTop w:val="0"/>
      <w:marBottom w:val="0"/>
      <w:divBdr>
        <w:top w:val="none" w:sz="0" w:space="0" w:color="auto"/>
        <w:left w:val="none" w:sz="0" w:space="0" w:color="auto"/>
        <w:bottom w:val="none" w:sz="0" w:space="0" w:color="auto"/>
        <w:right w:val="none" w:sz="0" w:space="0" w:color="auto"/>
      </w:divBdr>
    </w:div>
    <w:div w:id="3779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8D24B3EB65F440918B2DA0BD78026F"/>
        <w:category>
          <w:name w:val="General"/>
          <w:gallery w:val="placeholder"/>
        </w:category>
        <w:types>
          <w:type w:val="bbPlcHdr"/>
        </w:types>
        <w:behaviors>
          <w:behavior w:val="content"/>
        </w:behaviors>
        <w:guid w:val="{AD4991E8-FAF9-FD4C-BB80-C30ABEF16DD6}"/>
      </w:docPartPr>
      <w:docPartBody>
        <w:p w:rsidR="00000000" w:rsidRDefault="0003005C" w:rsidP="0003005C">
          <w:pPr>
            <w:pStyle w:val="338D24B3EB65F440918B2DA0BD78026F"/>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on">
    <w:altName w:val="Cambria"/>
    <w:panose1 w:val="02020502060400020003"/>
    <w:charset w:val="4D"/>
    <w:family w:val="roman"/>
    <w:pitch w:val="variable"/>
    <w:sig w:usb0="A00000EF" w:usb1="5000205B" w:usb2="00000000" w:usb3="00000000" w:csb0="00000183" w:csb1="00000000"/>
  </w:font>
  <w:font w:name="Cambria">
    <w:panose1 w:val="02040503050406030204"/>
    <w:charset w:val="00"/>
    <w:family w:val="roman"/>
    <w:pitch w:val="variable"/>
    <w:sig w:usb0="E00002FF" w:usb1="400004FF" w:usb2="00000000" w:usb3="00000000" w:csb0="0000019F" w:csb1="00000000"/>
  </w:font>
  <w:font w:name="Hobo Std">
    <w:altName w:val="Kefa"/>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C"/>
    <w:rsid w:val="0003005C"/>
    <w:rsid w:val="002601E7"/>
    <w:rsid w:val="00E41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_trad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8D24B3EB65F440918B2DA0BD78026F">
    <w:name w:val="338D24B3EB65F440918B2DA0BD78026F"/>
    <w:rsid w:val="00030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3363</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Molina Recio</dc:creator>
  <cp:keywords/>
  <dc:description/>
  <cp:lastModifiedBy>Guillermo Molina Recio</cp:lastModifiedBy>
  <cp:revision>1</cp:revision>
  <dcterms:created xsi:type="dcterms:W3CDTF">2024-10-24T11:40:00Z</dcterms:created>
  <dcterms:modified xsi:type="dcterms:W3CDTF">2024-10-24T11:45:00Z</dcterms:modified>
</cp:coreProperties>
</file>